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spacing w:after="0" w:line="334" w:lineRule="exact"/>
        <w:rPr>
          <w:sz w:val="20"/>
          <w:szCs w:val="20"/>
          <w:color w:val="auto"/>
        </w:rPr>
      </w:pPr>
      <w:r>
        <w:rPr>
          <w:rFonts w:ascii="等线" w:cs="等线" w:eastAsia="等线" w:hAnsi="等线"/>
          <w:sz w:val="32"/>
          <w:szCs w:val="32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680085</wp:posOffset>
            </wp:positionV>
            <wp:extent cx="12637135" cy="55575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135" cy="555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外部平台继续教育学时导入对接模板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40"/>
        <w:spacing w:after="0" w:line="230" w:lineRule="exact"/>
        <w:rPr>
          <w:sz w:val="20"/>
          <w:szCs w:val="20"/>
          <w:color w:val="auto"/>
        </w:rPr>
      </w:pPr>
      <w:r>
        <w:rPr>
          <w:rFonts w:ascii="等线" w:cs="等线" w:eastAsia="等线" w:hAnsi="等线"/>
          <w:sz w:val="22"/>
          <w:szCs w:val="22"/>
          <w:color w:val="auto"/>
        </w:rPr>
        <w:t>1.标红为必填字段；导入学时的值必须为数值；</w:t>
      </w:r>
    </w:p>
    <w:p>
      <w:pPr>
        <w:ind w:left="40"/>
        <w:spacing w:after="0" w:line="197" w:lineRule="exact"/>
        <w:rPr>
          <w:sz w:val="20"/>
          <w:szCs w:val="20"/>
          <w:color w:val="auto"/>
        </w:rPr>
      </w:pPr>
      <w:r>
        <w:rPr>
          <w:rFonts w:ascii="等线" w:cs="等线" w:eastAsia="等线" w:hAnsi="等线"/>
          <w:sz w:val="22"/>
          <w:szCs w:val="22"/>
          <w:color w:val="auto"/>
        </w:rPr>
        <w:t>2.导入批次与以前已经导入系统表格批次不可重复，否则无法导入，导入批次长度不能大于10；</w:t>
      </w:r>
    </w:p>
    <w:p>
      <w:pPr>
        <w:ind w:left="40"/>
        <w:spacing w:after="0" w:line="197" w:lineRule="exact"/>
        <w:rPr>
          <w:sz w:val="20"/>
          <w:szCs w:val="20"/>
          <w:color w:val="auto"/>
        </w:rPr>
      </w:pPr>
      <w:r>
        <w:rPr>
          <w:rFonts w:ascii="等线" w:cs="等线" w:eastAsia="等线" w:hAnsi="等线"/>
          <w:sz w:val="22"/>
          <w:szCs w:val="22"/>
          <w:color w:val="auto"/>
        </w:rPr>
        <w:t>3.单张导入表格中的批次建议统一为一个批次；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0"/>
        <w:spacing w:after="0" w:line="230" w:lineRule="exact"/>
        <w:rPr>
          <w:sz w:val="20"/>
          <w:szCs w:val="20"/>
          <w:color w:val="auto"/>
        </w:rPr>
      </w:pPr>
      <w:r>
        <w:rPr>
          <w:rFonts w:ascii="等线" w:cs="等线" w:eastAsia="等线" w:hAnsi="等线"/>
          <w:sz w:val="22"/>
          <w:szCs w:val="22"/>
          <w:color w:val="auto"/>
        </w:rPr>
        <w:t>4.科目类型为专业课时必修/选修填无，为公需课时填必修或选修；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45"/>
        </w:trPr>
        <w:tc>
          <w:tcPr>
            <w:tcW w:w="1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FF0000"/>
              </w:rPr>
              <w:t>导入批次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FF0000"/>
                <w:w w:val="99"/>
              </w:rPr>
              <w:t>身份证号码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6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FF0000"/>
              </w:rPr>
              <w:t>姓名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FF0000"/>
              </w:rPr>
              <w:t>培训年度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FF0000"/>
                <w:w w:val="99"/>
              </w:rPr>
              <w:t>完成时间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FF0000"/>
                <w:w w:val="99"/>
              </w:rPr>
              <w:t>科目类型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FF0000"/>
              </w:rPr>
              <w:t>必修/选修</w:t>
            </w:r>
          </w:p>
        </w:tc>
        <w:tc>
          <w:tcPr>
            <w:tcW w:w="3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FF0000"/>
              </w:rPr>
              <w:t>培训班级/课程名称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FF0000"/>
                <w:w w:val="99"/>
              </w:rPr>
              <w:t>导入学时</w:t>
            </w:r>
          </w:p>
        </w:tc>
        <w:tc>
          <w:tcPr>
            <w:tcW w:w="3180" w:type="dxa"/>
            <w:vAlign w:val="bottom"/>
            <w:tcBorders>
              <w:top w:val="single" w:sz="8" w:color="auto"/>
            </w:tcBorders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数据来源</w:t>
            </w:r>
          </w:p>
        </w:tc>
      </w:tr>
      <w:tr>
        <w:trPr>
          <w:trHeight w:val="360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2021/4/28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公需课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必修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习近平总书记谈社会主义核心价值观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  <w:w w:val="97"/>
              </w:rPr>
              <w:t>0.2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固网平台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2021/4/29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公需课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必修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城市风险治理与风险沟通（上、下）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3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固网平台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2021/4/30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公需课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必修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冀鲁豫边区革命根据地旧址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0.5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固网平台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2021/5/1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公需课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必修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开放的河南欢迎您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0.5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移动平台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2021/5/15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专业课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无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重大自然灾害的发生机理及其可预测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3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移动平台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2021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2020/5/28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专业课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无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突发事件预警与防范（上、中、下）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3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移动平台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2022/7/3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公需课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必修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学习《胡锦涛文选》，深刻领会科学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1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移动平台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2022/8/4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公需课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必修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十一届三中全会与伟大历史转折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1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移动平台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2022/8/5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专业课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无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《关于促进全域旅游发展的指导意见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1.5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固网平台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2022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2022/9/6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专业课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无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国家自贸试验区加快形成人才竞争制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2.5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固网平台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2023/5/6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公需课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必修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深化人才评价机制改革（上、下）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2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固网平台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2023/5/7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公需课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必修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邓小平理论与改革开放的历史进程（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2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固网平台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2023/5/10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公需课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必修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新时代的干部要有新担当新作为——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3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移动平台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323"/>
        </w:trPr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410XXXXXXXXXXXXXXX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张XX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2023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22"/>
                <w:szCs w:val="22"/>
                <w:color w:val="333333"/>
              </w:rPr>
              <w:t>2023/5/19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专业课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9"/>
              </w:rPr>
              <w:t>无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  <w:w w:val="98"/>
              </w:rPr>
              <w:t>中国养老金发展趋势及战略意义（下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2</w:t>
            </w:r>
          </w:p>
        </w:tc>
        <w:tc>
          <w:tcPr>
            <w:tcW w:w="3180" w:type="dxa"/>
            <w:vAlign w:val="bottom"/>
          </w:tcPr>
          <w:p>
            <w:pPr>
              <w:ind w:left="1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等线" w:cs="等线" w:eastAsia="等线" w:hAnsi="等线"/>
                <w:sz w:val="22"/>
                <w:szCs w:val="22"/>
                <w:color w:val="auto"/>
              </w:rPr>
              <w:t>移动平台</w:t>
            </w:r>
          </w:p>
        </w:tc>
      </w:tr>
      <w:tr>
        <w:trPr>
          <w:trHeight w:val="98"/>
        </w:trPr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21900" w:h="10894" w:orient="landscape"/>
      <w:cols w:equalWidth="0" w:num="1">
        <w:col w:w="19900"/>
      </w:cols>
      <w:pgMar w:left="1000" w:top="1131" w:right="998" w:bottom="507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2024-11-12T20:04:02Z</dcterms:created>
  <dcterms:modified xsi:type="dcterms:W3CDTF">2024-11-12T20:04:02Z</dcterms:modified>
</cp:coreProperties>
</file>